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sz w:val="26"/>
          <w:szCs w:val="26"/>
        </w:rPr>
        <w:t>ПОСТАНОВЛЕНИЕ</w:t>
      </w:r>
    </w:p>
    <w:p>
      <w:pPr>
        <w:spacing w:before="0" w:after="0" w:line="240" w:lineRule="atLeast"/>
        <w:jc w:val="cente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ind w:firstLine="709"/>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 </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Ханты-Мансийского автономного округа-Югры Ю.Б. Миненко,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мирового судьи судебного участка №3 Ханты-Мансийского судебного района дело об админ</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стративном правонарушении №5-764</w:t>
      </w:r>
      <w:r>
        <w:rPr>
          <w:rFonts w:ascii="Times New Roman" w:eastAsia="Times New Roman" w:hAnsi="Times New Roman" w:cs="Times New Roman"/>
          <w:sz w:val="26"/>
          <w:szCs w:val="26"/>
        </w:rPr>
        <w:t>-2803/2024</w:t>
      </w:r>
      <w:r>
        <w:rPr>
          <w:rFonts w:ascii="Times New Roman" w:eastAsia="Times New Roman" w:hAnsi="Times New Roman" w:cs="Times New Roman"/>
          <w:sz w:val="26"/>
          <w:szCs w:val="26"/>
        </w:rPr>
        <w:t>, возбужденное по ч.1 ст.12.34 КоАП РФ в отношении юридического лица – Казенное учреждение Ханты-Мансийского автономного округа – Югры «Управление автомобильных дорог» (далее КУ «Управление автомобильных дорог»), ИНН 8601009877; КПП 860101001 ОГРН 102860050</w:t>
      </w:r>
      <w:r>
        <w:rPr>
          <w:rFonts w:ascii="Times New Roman" w:eastAsia="Times New Roman" w:hAnsi="Times New Roman" w:cs="Times New Roman"/>
          <w:sz w:val="26"/>
          <w:szCs w:val="26"/>
        </w:rPr>
        <w:t>7990, адрес (место нахождения: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ул.Ленина</w:t>
      </w:r>
      <w:r>
        <w:rPr>
          <w:rFonts w:ascii="Times New Roman" w:eastAsia="Times New Roman" w:hAnsi="Times New Roman" w:cs="Times New Roman"/>
          <w:sz w:val="26"/>
          <w:szCs w:val="26"/>
        </w:rPr>
        <w:t xml:space="preserve">, д.52, </w:t>
      </w:r>
      <w:r>
        <w:rPr>
          <w:rFonts w:ascii="Times New Roman" w:eastAsia="Times New Roman" w:hAnsi="Times New Roman" w:cs="Times New Roman"/>
          <w:sz w:val="26"/>
          <w:szCs w:val="26"/>
        </w:rPr>
        <w:t>сведений о привлечении к административной ответственности не представлено,</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КУ «Управление автомобильных дорог», являясь лицом, ответственным за состояние автомобильной дороги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г.Сургут-г.Лянтор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w:t>
      </w:r>
      <w:r>
        <w:rPr>
          <w:rFonts w:ascii="Times New Roman" w:eastAsia="Times New Roman" w:hAnsi="Times New Roman" w:cs="Times New Roman"/>
          <w:sz w:val="26"/>
          <w:szCs w:val="26"/>
        </w:rPr>
        <w:t>ляющейся собственностью Ханты-Манс</w:t>
      </w:r>
      <w:r>
        <w:rPr>
          <w:rFonts w:ascii="Times New Roman" w:eastAsia="Times New Roman" w:hAnsi="Times New Roman" w:cs="Times New Roman"/>
          <w:sz w:val="26"/>
          <w:szCs w:val="26"/>
        </w:rPr>
        <w:t>ийского автономного округа-Югры 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находящейся у юридического лица в оперативном управлении</w:t>
      </w:r>
      <w:r>
        <w:rPr>
          <w:rFonts w:ascii="Times New Roman" w:eastAsia="Times New Roman" w:hAnsi="Times New Roman" w:cs="Times New Roman"/>
          <w:sz w:val="26"/>
          <w:szCs w:val="26"/>
        </w:rPr>
        <w:t xml:space="preserve"> на основании Распоряжения Департамента по управлению государственным имуществом Ханты-Мансийского автономного округа-Югры №2013 от 05.08.2010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02 марта 2024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09:04</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находясь </w:t>
      </w:r>
      <w:r>
        <w:rPr>
          <w:rFonts w:ascii="Times New Roman" w:eastAsia="Times New Roman" w:hAnsi="Times New Roman" w:cs="Times New Roman"/>
          <w:sz w:val="26"/>
          <w:szCs w:val="26"/>
        </w:rPr>
        <w:t xml:space="preserve">по месту регистрации </w:t>
      </w:r>
      <w:r>
        <w:rPr>
          <w:rFonts w:ascii="Times New Roman" w:eastAsia="Times New Roman" w:hAnsi="Times New Roman" w:cs="Times New Roman"/>
          <w:sz w:val="26"/>
          <w:szCs w:val="26"/>
        </w:rPr>
        <w:t xml:space="preserve">по адресу: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ул.Ленина</w:t>
      </w:r>
      <w:r>
        <w:rPr>
          <w:rFonts w:ascii="Times New Roman" w:eastAsia="Times New Roman" w:hAnsi="Times New Roman" w:cs="Times New Roman"/>
          <w:sz w:val="26"/>
          <w:szCs w:val="26"/>
        </w:rPr>
        <w:t xml:space="preserve"> д.54, в нарушение ст.12 Федерального закона от 10 декабря 1995 г. №196-ФЗ «О безопасности дорожного движения»,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w:t>
      </w:r>
      <w:r>
        <w:rPr>
          <w:rFonts w:ascii="Times New Roman" w:eastAsia="Times New Roman" w:hAnsi="Times New Roman" w:cs="Times New Roman"/>
          <w:sz w:val="26"/>
          <w:szCs w:val="26"/>
        </w:rPr>
        <w:t>п.6.3.1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ГОСТ Р </w:t>
      </w:r>
      <w:r>
        <w:rPr>
          <w:rFonts w:ascii="Times New Roman" w:eastAsia="Times New Roman" w:hAnsi="Times New Roman" w:cs="Times New Roman"/>
          <w:sz w:val="26"/>
          <w:szCs w:val="26"/>
        </w:rPr>
        <w:t xml:space="preserve">50597-2017 </w:t>
      </w:r>
      <w:r>
        <w:rPr>
          <w:rFonts w:ascii="Times New Roman" w:eastAsia="Times New Roman" w:hAnsi="Times New Roman" w:cs="Times New Roman"/>
          <w:sz w:val="26"/>
          <w:szCs w:val="26"/>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Pr>
          <w:rFonts w:ascii="Times New Roman" w:eastAsia="Times New Roman" w:hAnsi="Times New Roman" w:cs="Times New Roman"/>
          <w:sz w:val="26"/>
          <w:szCs w:val="26"/>
        </w:rPr>
        <w:t>не выполнило требования по обеспечению безопасности дорожного движения при содержании данной автомобильной дороги,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выразившееся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отсутствии </w:t>
      </w:r>
      <w:r>
        <w:rPr>
          <w:rFonts w:ascii="Times New Roman" w:eastAsia="Times New Roman" w:hAnsi="Times New Roman" w:cs="Times New Roman"/>
          <w:sz w:val="26"/>
          <w:szCs w:val="26"/>
        </w:rPr>
        <w:t>на 30 км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 xml:space="preserve">ороги </w:t>
      </w:r>
      <w:r>
        <w:rPr>
          <w:rFonts w:ascii="Times New Roman" w:eastAsia="Times New Roman" w:hAnsi="Times New Roman" w:cs="Times New Roman"/>
          <w:sz w:val="26"/>
          <w:szCs w:val="26"/>
        </w:rPr>
        <w:t>горизонтальной дорожной разметки 1.2, обозначающей край проезжей части или границы участков проезжей части, на которые въезд запрещен, 1.5, разделяющей транспортные потоки противоположных направлений на дорогах, имеющих две или три полосы, обозначающей границы полос движения при наличии двух и более полос, предназначенных для движения в одном направлении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что создало угрозу </w:t>
      </w:r>
      <w:r>
        <w:rPr>
          <w:rFonts w:ascii="Times New Roman" w:eastAsia="Times New Roman" w:hAnsi="Times New Roman" w:cs="Times New Roman"/>
          <w:sz w:val="26"/>
          <w:szCs w:val="26"/>
        </w:rPr>
        <w:t xml:space="preserve">безопасности </w:t>
      </w:r>
      <w:r>
        <w:rPr>
          <w:rFonts w:ascii="Times New Roman" w:eastAsia="Times New Roman" w:hAnsi="Times New Roman" w:cs="Times New Roman"/>
          <w:sz w:val="26"/>
          <w:szCs w:val="26"/>
        </w:rPr>
        <w:t>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Защитник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Болонин</w:t>
      </w:r>
      <w:r>
        <w:rPr>
          <w:rFonts w:ascii="Times New Roman" w:eastAsia="Times New Roman" w:hAnsi="Times New Roman" w:cs="Times New Roman"/>
          <w:sz w:val="26"/>
          <w:szCs w:val="26"/>
        </w:rPr>
        <w:t xml:space="preserve"> С.А. пояснил, что </w:t>
      </w:r>
      <w:r>
        <w:rPr>
          <w:rFonts w:ascii="Times New Roman" w:eastAsia="Times New Roman" w:hAnsi="Times New Roman" w:cs="Times New Roman"/>
          <w:sz w:val="26"/>
          <w:szCs w:val="26"/>
        </w:rPr>
        <w:t xml:space="preserve">с протоколом не согласен, </w:t>
      </w:r>
      <w:r>
        <w:rPr>
          <w:rFonts w:ascii="Times New Roman" w:eastAsia="Times New Roman" w:hAnsi="Times New Roman" w:cs="Times New Roman"/>
          <w:sz w:val="26"/>
          <w:szCs w:val="26"/>
        </w:rPr>
        <w:t xml:space="preserve">поскольку </w:t>
      </w:r>
      <w:r>
        <w:rPr>
          <w:rFonts w:ascii="Times New Roman" w:eastAsia="Times New Roman" w:hAnsi="Times New Roman" w:cs="Times New Roman"/>
          <w:sz w:val="26"/>
          <w:szCs w:val="26"/>
        </w:rPr>
        <w:t xml:space="preserve">вины юридического лица в совершении вменяемого правонарушения нет, работы по содержанию автомобильных дорог регионального или межмуниципального значения выполняются подрядными организациями. </w:t>
      </w:r>
    </w:p>
    <w:p>
      <w:pPr>
        <w:spacing w:before="0" w:after="0"/>
        <w:ind w:firstLine="708"/>
        <w:jc w:val="both"/>
        <w:rPr>
          <w:sz w:val="26"/>
          <w:szCs w:val="26"/>
        </w:rPr>
      </w:pPr>
      <w:r>
        <w:rPr>
          <w:rFonts w:ascii="Times New Roman" w:eastAsia="Times New Roman" w:hAnsi="Times New Roman" w:cs="Times New Roman"/>
          <w:sz w:val="26"/>
          <w:szCs w:val="26"/>
        </w:rPr>
        <w:t>Выслушав защитника, и</w:t>
      </w:r>
      <w:r>
        <w:rPr>
          <w:rFonts w:ascii="Times New Roman" w:eastAsia="Times New Roman" w:hAnsi="Times New Roman" w:cs="Times New Roman"/>
          <w:sz w:val="26"/>
          <w:szCs w:val="26"/>
        </w:rPr>
        <w:t>зучив и проанализировав письменные материалы дела,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Поводом к составлению протокола об административном правонарушении, предусмотренного </w:t>
      </w:r>
      <w:hyperlink r:id="rId4" w:anchor="/document/12125267/entry/123401" w:history="1">
        <w:r>
          <w:rPr>
            <w:rFonts w:ascii="Times New Roman" w:eastAsia="Times New Roman" w:hAnsi="Times New Roman" w:cs="Times New Roman"/>
            <w:color w:val="0000EE"/>
            <w:sz w:val="26"/>
            <w:szCs w:val="26"/>
          </w:rPr>
          <w:t>ч.1 ст.12.34</w:t>
        </w:r>
      </w:hyperlink>
      <w:r>
        <w:rPr>
          <w:rFonts w:ascii="Times New Roman" w:eastAsia="Times New Roman" w:hAnsi="Times New Roman" w:cs="Times New Roman"/>
          <w:sz w:val="26"/>
          <w:szCs w:val="26"/>
        </w:rPr>
        <w:t xml:space="preserve"> КоАП РФ в отношении КУ «Управление автомобильных дорог» явился </w:t>
      </w:r>
      <w:r>
        <w:rPr>
          <w:rFonts w:ascii="Times New Roman" w:eastAsia="Times New Roman" w:hAnsi="Times New Roman" w:cs="Times New Roman"/>
          <w:sz w:val="26"/>
          <w:szCs w:val="26"/>
        </w:rPr>
        <w:t xml:space="preserve">протокол инструментального обследования, составленный 02.03.2024 в 09 </w:t>
      </w:r>
      <w:r>
        <w:rPr>
          <w:rFonts w:ascii="Times New Roman" w:eastAsia="Times New Roman" w:hAnsi="Times New Roman" w:cs="Times New Roman"/>
          <w:sz w:val="26"/>
          <w:szCs w:val="26"/>
        </w:rPr>
        <w:t>ча.20 мин. старшим государственным инспектором дорожного надзора ГОБДД ОГИБДД ОМВД Росси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w:t>
      </w:r>
      <w:r>
        <w:rPr>
          <w:rFonts w:ascii="Times New Roman" w:eastAsia="Times New Roman" w:hAnsi="Times New Roman" w:cs="Times New Roman"/>
          <w:sz w:val="26"/>
          <w:szCs w:val="26"/>
        </w:rPr>
        <w:t>Сабирьяновым</w:t>
      </w:r>
      <w:r>
        <w:rPr>
          <w:rFonts w:ascii="Times New Roman" w:eastAsia="Times New Roman" w:hAnsi="Times New Roman" w:cs="Times New Roman"/>
          <w:sz w:val="26"/>
          <w:szCs w:val="26"/>
        </w:rPr>
        <w:t xml:space="preserve"> Р.Г.</w:t>
      </w:r>
      <w:r>
        <w:rPr>
          <w:rFonts w:ascii="Times New Roman" w:eastAsia="Times New Roman" w:hAnsi="Times New Roman" w:cs="Times New Roman"/>
          <w:sz w:val="26"/>
          <w:szCs w:val="26"/>
        </w:rPr>
        <w:t xml:space="preserve">, по результатам которого </w:t>
      </w:r>
      <w:r>
        <w:rPr>
          <w:rFonts w:ascii="Times New Roman" w:eastAsia="Times New Roman" w:hAnsi="Times New Roman" w:cs="Times New Roman"/>
          <w:sz w:val="26"/>
          <w:szCs w:val="26"/>
        </w:rPr>
        <w:t>установлены недостатки в эксплуатационном</w:t>
      </w:r>
      <w:r>
        <w:rPr>
          <w:rFonts w:ascii="Times New Roman" w:eastAsia="Times New Roman" w:hAnsi="Times New Roman" w:cs="Times New Roman"/>
          <w:sz w:val="26"/>
          <w:szCs w:val="26"/>
        </w:rPr>
        <w:t xml:space="preserve"> состоянии автомобильной дороги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г.Сургут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г.Лянтор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Сургутском</w:t>
      </w:r>
      <w:r>
        <w:rPr>
          <w:rFonts w:ascii="Times New Roman" w:eastAsia="Times New Roman" w:hAnsi="Times New Roman" w:cs="Times New Roman"/>
          <w:sz w:val="26"/>
          <w:szCs w:val="26"/>
        </w:rPr>
        <w:t xml:space="preserve"> районе, выразившиеся в отсутствии на участке дороги 30 км. дороги горизонтальной дорожной</w:t>
      </w:r>
      <w:r>
        <w:rPr>
          <w:rFonts w:ascii="Times New Roman" w:eastAsia="Times New Roman" w:hAnsi="Times New Roman" w:cs="Times New Roman"/>
          <w:sz w:val="26"/>
          <w:szCs w:val="26"/>
        </w:rPr>
        <w:t xml:space="preserve"> разметки 1.2 и 1.5.</w:t>
      </w:r>
    </w:p>
    <w:p>
      <w:pPr>
        <w:spacing w:before="0" w:after="0"/>
        <w:ind w:firstLine="709"/>
        <w:jc w:val="both"/>
        <w:rPr>
          <w:sz w:val="26"/>
          <w:szCs w:val="26"/>
        </w:rPr>
      </w:pPr>
      <w:r>
        <w:rPr>
          <w:rFonts w:ascii="Times New Roman" w:eastAsia="Times New Roman" w:hAnsi="Times New Roman" w:cs="Times New Roman"/>
          <w:sz w:val="26"/>
          <w:szCs w:val="26"/>
        </w:rPr>
        <w:t xml:space="preserve">Объективную сторону административного правонарушения, предусмотренного ч.1 ст.12.34 КоАП РФ составляют действия (бездействие) лиц, ответственных за состояние дорог, выразившихся в </w:t>
      </w:r>
      <w:r>
        <w:rPr>
          <w:rFonts w:ascii="Times New Roman" w:eastAsia="Times New Roman" w:hAnsi="Times New Roman" w:cs="Times New Roman"/>
          <w:sz w:val="26"/>
          <w:szCs w:val="26"/>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в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случаях, если пользование такими участками угрожает безопасности дорожного движения.</w:t>
      </w:r>
    </w:p>
    <w:p>
      <w:pPr>
        <w:spacing w:before="0" w:after="0"/>
        <w:ind w:firstLine="720"/>
        <w:jc w:val="both"/>
        <w:rPr>
          <w:sz w:val="26"/>
          <w:szCs w:val="26"/>
        </w:rPr>
      </w:pPr>
      <w:r>
        <w:rPr>
          <w:rFonts w:ascii="Times New Roman" w:eastAsia="Times New Roman" w:hAnsi="Times New Roman" w:cs="Times New Roman"/>
          <w:sz w:val="26"/>
          <w:szCs w:val="26"/>
        </w:rPr>
        <w:t>Согласно статье 3 Федерального закона от 10 декабря 1995 №196-ФЗ «О безопасности дорожного движения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основными принципами обеспечения безопасности дорожного движения, в числе прочего, является приоритет жизни и здоровья граждан, участвующих в дорожном движении над экономическими результатами хозяйственной деятельности.</w:t>
      </w:r>
    </w:p>
    <w:p>
      <w:pPr>
        <w:spacing w:before="0" w:after="0"/>
        <w:ind w:firstLine="720"/>
        <w:jc w:val="both"/>
        <w:rPr>
          <w:sz w:val="26"/>
          <w:szCs w:val="26"/>
        </w:rPr>
      </w:pPr>
      <w:r>
        <w:rPr>
          <w:rFonts w:ascii="Times New Roman" w:eastAsia="Times New Roman" w:hAnsi="Times New Roman" w:cs="Times New Roman"/>
          <w:sz w:val="26"/>
          <w:szCs w:val="26"/>
        </w:rPr>
        <w:t>Пунктом 2 статьи 12 вышеуказанного Федерального закона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pPr>
        <w:spacing w:before="0" w:after="0"/>
        <w:ind w:firstLine="720"/>
        <w:jc w:val="both"/>
        <w:rPr>
          <w:sz w:val="26"/>
          <w:szCs w:val="26"/>
        </w:rPr>
      </w:pPr>
      <w:r>
        <w:rPr>
          <w:rFonts w:ascii="Times New Roman" w:eastAsia="Times New Roman" w:hAnsi="Times New Roman" w:cs="Times New Roman"/>
          <w:sz w:val="26"/>
          <w:szCs w:val="26"/>
        </w:rPr>
        <w:t>Статьей 17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20"/>
        <w:jc w:val="both"/>
        <w:rPr>
          <w:sz w:val="26"/>
          <w:szCs w:val="26"/>
        </w:rPr>
      </w:pPr>
      <w:r>
        <w:rPr>
          <w:rFonts w:ascii="Times New Roman" w:eastAsia="Times New Roman" w:hAnsi="Times New Roman" w:cs="Times New Roman"/>
          <w:sz w:val="26"/>
          <w:szCs w:val="26"/>
        </w:rPr>
        <w:t>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pPr>
        <w:spacing w:before="0" w:after="0"/>
        <w:ind w:firstLine="720"/>
        <w:jc w:val="both"/>
        <w:rPr>
          <w:sz w:val="26"/>
          <w:szCs w:val="26"/>
        </w:rPr>
      </w:pPr>
      <w:r>
        <w:rPr>
          <w:rFonts w:ascii="Times New Roman" w:eastAsia="Times New Roman" w:hAnsi="Times New Roman" w:cs="Times New Roman"/>
          <w:sz w:val="26"/>
          <w:szCs w:val="26"/>
        </w:rPr>
        <w:t>Требования, касающиеся обеспечения безопасности дорожного движения при эксплуатации дорог, включены в Национальный стандарт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 сентября 2017 года №1245-ст.</w:t>
      </w:r>
    </w:p>
    <w:p>
      <w:pPr>
        <w:spacing w:before="0" w:after="0"/>
        <w:ind w:firstLine="720"/>
        <w:jc w:val="both"/>
        <w:rPr>
          <w:sz w:val="26"/>
          <w:szCs w:val="26"/>
        </w:rPr>
      </w:pPr>
      <w:r>
        <w:rPr>
          <w:rFonts w:ascii="Times New Roman" w:eastAsia="Times New Roman" w:hAnsi="Times New Roman" w:cs="Times New Roman"/>
          <w:sz w:val="26"/>
          <w:szCs w:val="26"/>
        </w:rPr>
        <w:t>Согласно пункту 6.1.3</w:t>
      </w:r>
      <w:r>
        <w:rPr>
          <w:rFonts w:ascii="Times New Roman" w:eastAsia="Times New Roman" w:hAnsi="Times New Roman" w:cs="Times New Roman"/>
          <w:sz w:val="26"/>
          <w:szCs w:val="26"/>
        </w:rPr>
        <w:t xml:space="preserve"> ГОСТ Р 50597-2017 </w:t>
      </w:r>
      <w:r>
        <w:rPr>
          <w:rFonts w:ascii="Times New Roman" w:eastAsia="Times New Roman" w:hAnsi="Times New Roman" w:cs="Times New Roman"/>
          <w:sz w:val="26"/>
          <w:szCs w:val="26"/>
        </w:rPr>
        <w:t>дороги и улицы должны иметь дорожную разметку по ГОСТ 32953, форма, размеры и цвет которой должен соответствовать ГОСТ Р 51256. Разметка должна быть нанесена по ГОСТ Р 52289 в соответствии с утвержденным проектом (схемой) организации дорожного движения.</w:t>
      </w:r>
    </w:p>
    <w:p>
      <w:pPr>
        <w:spacing w:before="0" w:after="0"/>
        <w:ind w:firstLine="720"/>
        <w:jc w:val="both"/>
        <w:rPr>
          <w:sz w:val="26"/>
          <w:szCs w:val="26"/>
        </w:rPr>
      </w:pPr>
      <w:r>
        <w:rPr>
          <w:rFonts w:ascii="Times New Roman" w:eastAsia="Times New Roman" w:hAnsi="Times New Roman" w:cs="Times New Roman"/>
          <w:sz w:val="26"/>
          <w:szCs w:val="26"/>
        </w:rPr>
        <w:t>В соответствии с требованиями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п.6.2.4- разметку 1.2 применяют для обозначения:</w:t>
      </w:r>
    </w:p>
    <w:p>
      <w:pPr>
        <w:spacing w:before="0" w:after="0"/>
        <w:ind w:firstLine="709"/>
        <w:jc w:val="both"/>
        <w:rPr>
          <w:sz w:val="26"/>
          <w:szCs w:val="26"/>
        </w:rPr>
      </w:pPr>
      <w:r>
        <w:rPr>
          <w:rFonts w:ascii="Times New Roman" w:eastAsia="Times New Roman" w:hAnsi="Times New Roman" w:cs="Times New Roman"/>
          <w:sz w:val="26"/>
          <w:szCs w:val="26"/>
        </w:rPr>
        <w:t>-края проезжей части на участках дорог без бордюрного камня;</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xml:space="preserve">раниц участков проезжей части, </w:t>
      </w:r>
      <w:r>
        <w:rPr>
          <w:rFonts w:ascii="Times New Roman" w:eastAsia="Times New Roman" w:hAnsi="Times New Roman" w:cs="Times New Roman"/>
          <w:sz w:val="26"/>
          <w:szCs w:val="26"/>
        </w:rPr>
        <w:t xml:space="preserve">на которые въезд запрещен (разделительные полосы, направляющие островки, островки безопасности </w:t>
      </w:r>
      <w:r>
        <w:rPr>
          <w:rFonts w:ascii="Times New Roman" w:eastAsia="Times New Roman" w:hAnsi="Times New Roman" w:cs="Times New Roman"/>
          <w:sz w:val="26"/>
          <w:szCs w:val="26"/>
        </w:rPr>
        <w:t>(</w:t>
      </w:r>
      <w:hyperlink r:id="rId5" w:anchor="/document/73728515/entry/6494" w:history="1">
        <w:r>
          <w:rPr>
            <w:rFonts w:ascii="Times New Roman" w:eastAsia="Times New Roman" w:hAnsi="Times New Roman" w:cs="Times New Roman"/>
            <w:color w:val="0000EE"/>
            <w:sz w:val="26"/>
            <w:szCs w:val="26"/>
          </w:rPr>
          <w:t>рисунок В.12</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Допускается наносить</w:t>
      </w:r>
      <w:r>
        <w:rPr>
          <w:rFonts w:ascii="Times New Roman" w:eastAsia="Times New Roman" w:hAnsi="Times New Roman" w:cs="Times New Roman"/>
          <w:sz w:val="26"/>
          <w:szCs w:val="26"/>
        </w:rPr>
        <w:t> </w:t>
      </w:r>
      <w:hyperlink r:id="rId5" w:anchor="/document/71935532/entry/1012" w:history="1">
        <w:r>
          <w:rPr>
            <w:rFonts w:ascii="Times New Roman" w:eastAsia="Times New Roman" w:hAnsi="Times New Roman" w:cs="Times New Roman"/>
            <w:color w:val="0000EE"/>
            <w:sz w:val="26"/>
            <w:szCs w:val="26"/>
          </w:rPr>
          <w:t>разметку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 участках дорог вдоль бордюрного камня на расстоянии от него от 0,1 до 0,2 м при отсутствии на нем</w:t>
      </w:r>
      <w:r>
        <w:rPr>
          <w:rFonts w:ascii="Times New Roman" w:eastAsia="Times New Roman" w:hAnsi="Times New Roman" w:cs="Times New Roman"/>
          <w:sz w:val="26"/>
          <w:szCs w:val="26"/>
        </w:rPr>
        <w:t> </w:t>
      </w:r>
      <w:hyperlink r:id="rId5" w:anchor="/document/71935532/entry/3007" w:history="1">
        <w:r>
          <w:rPr>
            <w:rFonts w:ascii="Times New Roman" w:eastAsia="Times New Roman" w:hAnsi="Times New Roman" w:cs="Times New Roman"/>
            <w:color w:val="0000EE"/>
            <w:sz w:val="26"/>
            <w:szCs w:val="26"/>
          </w:rPr>
          <w:t>разметки 2.7</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Разметку наносят на расстоянии от 0,1 до 0,2 м от кромки проезжей части без укрепленной полосы как со стороны обочины, так и со стороны разделительной полосы. При наличии укрепленной полосы разметку наносят по границе между проезжей частью и укрепленной полосой.</w:t>
      </w:r>
    </w:p>
    <w:p>
      <w:pPr>
        <w:spacing w:before="0" w:after="0"/>
        <w:ind w:firstLine="709"/>
        <w:jc w:val="both"/>
        <w:rPr>
          <w:sz w:val="26"/>
          <w:szCs w:val="26"/>
        </w:rPr>
      </w:pPr>
      <w:r>
        <w:rPr>
          <w:rFonts w:ascii="Times New Roman" w:eastAsia="Times New Roman" w:hAnsi="Times New Roman" w:cs="Times New Roman"/>
          <w:sz w:val="26"/>
          <w:szCs w:val="26"/>
        </w:rPr>
        <w:t>Вдоль тросовых ограждений, установленных для разделения транспортных средств противоположных направлений, разметку наносят на всем их протяжении, на расстоянии не менее 0,5 м от оси ограждения с каждой его стороны (</w:t>
      </w:r>
      <w:hyperlink r:id="rId5" w:anchor="/document/73728515/entry/6496" w:history="1">
        <w:r>
          <w:rPr>
            <w:rFonts w:ascii="Times New Roman" w:eastAsia="Times New Roman" w:hAnsi="Times New Roman" w:cs="Times New Roman"/>
            <w:color w:val="0000EE"/>
            <w:sz w:val="26"/>
            <w:szCs w:val="26"/>
          </w:rPr>
          <w:t>рисунок В.28л</w:t>
        </w:r>
      </w:hyperlink>
      <w:r>
        <w:rPr>
          <w:rFonts w:ascii="Times New Roman" w:eastAsia="Times New Roman" w:hAnsi="Times New Roman" w:cs="Times New Roman"/>
          <w:sz w:val="26"/>
          <w:szCs w:val="26"/>
        </w:rPr>
        <w:t>).</w:t>
      </w:r>
    </w:p>
    <w:p>
      <w:pPr>
        <w:spacing w:before="0" w:after="0"/>
        <w:ind w:firstLine="709"/>
        <w:jc w:val="both"/>
        <w:rPr>
          <w:sz w:val="26"/>
          <w:szCs w:val="26"/>
        </w:rPr>
      </w:pPr>
      <w:hyperlink r:id="rId5" w:anchor="/document/71935532/entry/1012" w:history="1">
        <w:r>
          <w:rPr>
            <w:rFonts w:ascii="Times New Roman" w:eastAsia="Times New Roman" w:hAnsi="Times New Roman" w:cs="Times New Roman"/>
            <w:color w:val="0000EE"/>
            <w:sz w:val="26"/>
            <w:szCs w:val="26"/>
          </w:rPr>
          <w:t>Разметку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допускается применять для обозначения разделительной полосы шириной не менее 0,5 м, предназначенной для отделения полосы для велосипедистов или полосы для маршрутных транспортных средств от общего потока транспортных средств (</w:t>
      </w:r>
      <w:hyperlink r:id="rId5" w:anchor="/document/73728515/entry/6497" w:history="1">
        <w:r>
          <w:rPr>
            <w:rFonts w:ascii="Times New Roman" w:eastAsia="Times New Roman" w:hAnsi="Times New Roman" w:cs="Times New Roman"/>
            <w:color w:val="0000EE"/>
            <w:sz w:val="26"/>
            <w:szCs w:val="26"/>
          </w:rPr>
          <w:t>рисунки В.11б</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73728515/entry/6493" w:history="1">
        <w:r>
          <w:rPr>
            <w:rFonts w:ascii="Times New Roman" w:eastAsia="Times New Roman" w:hAnsi="Times New Roman" w:cs="Times New Roman"/>
            <w:color w:val="0000EE"/>
            <w:sz w:val="26"/>
            <w:szCs w:val="26"/>
          </w:rPr>
          <w:t>В.13б</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73728515/entry/6495" w:history="1">
        <w:r>
          <w:rPr>
            <w:rFonts w:ascii="Times New Roman" w:eastAsia="Times New Roman" w:hAnsi="Times New Roman" w:cs="Times New Roman"/>
            <w:color w:val="0000EE"/>
            <w:sz w:val="26"/>
            <w:szCs w:val="26"/>
          </w:rPr>
          <w:t>В.14</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п.6.2.7 ГОСТ </w:t>
      </w:r>
      <w:r>
        <w:rPr>
          <w:rFonts w:ascii="Times New Roman" w:eastAsia="Times New Roman" w:hAnsi="Times New Roman" w:cs="Times New Roman"/>
          <w:sz w:val="26"/>
          <w:szCs w:val="26"/>
        </w:rPr>
        <w:t>Р 52289-2019</w:t>
      </w:r>
      <w:r>
        <w:rPr>
          <w:rFonts w:ascii="Times New Roman" w:eastAsia="Times New Roman" w:hAnsi="Times New Roman" w:cs="Times New Roman"/>
          <w:sz w:val="26"/>
          <w:szCs w:val="26"/>
        </w:rPr>
        <w:t xml:space="preserve"> разметку 1.5 применяют:</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для разделения транспортных потоков противоположных направлений на дорогах, имеющих две полосы движения в обоих направлениях (</w:t>
      </w:r>
      <w:hyperlink r:id="rId5" w:anchor="/document/73728515/entry/6495" w:history="1">
        <w:r>
          <w:rPr>
            <w:rFonts w:ascii="Times New Roman" w:eastAsia="Times New Roman" w:hAnsi="Times New Roman" w:cs="Times New Roman"/>
            <w:color w:val="0000EE"/>
            <w:sz w:val="26"/>
            <w:szCs w:val="26"/>
          </w:rPr>
          <w:t>рисунок В.14</w:t>
        </w:r>
      </w:hyperlink>
      <w:r>
        <w:rPr>
          <w:rFonts w:ascii="Times New Roman" w:eastAsia="Times New Roman" w:hAnsi="Times New Roman" w:cs="Times New Roman"/>
          <w:sz w:val="26"/>
          <w:szCs w:val="26"/>
        </w:rPr>
        <w:t>), на участках дорог, где зоны с видимостью встречного автомобиля менее допустимой (</w:t>
      </w:r>
      <w:hyperlink r:id="rId5" w:anchor="/document/73728515/entry/6452" w:history="1">
        <w:r>
          <w:rPr>
            <w:rFonts w:ascii="Times New Roman" w:eastAsia="Times New Roman" w:hAnsi="Times New Roman" w:cs="Times New Roman"/>
            <w:color w:val="0000EE"/>
            <w:sz w:val="26"/>
            <w:szCs w:val="26"/>
          </w:rPr>
          <w:t>таблица 4</w:t>
        </w:r>
      </w:hyperlink>
      <w:r>
        <w:rPr>
          <w:rFonts w:ascii="Times New Roman" w:eastAsia="Times New Roman" w:hAnsi="Times New Roman" w:cs="Times New Roman"/>
          <w:sz w:val="26"/>
          <w:szCs w:val="26"/>
        </w:rPr>
        <w:t>) не перекрывают друг друга (</w:t>
      </w:r>
      <w:hyperlink r:id="rId5" w:anchor="/document/73728515/entry/6484" w:history="1">
        <w:r>
          <w:rPr>
            <w:rFonts w:ascii="Times New Roman" w:eastAsia="Times New Roman" w:hAnsi="Times New Roman" w:cs="Times New Roman"/>
            <w:color w:val="0000EE"/>
            <w:sz w:val="26"/>
            <w:szCs w:val="26"/>
          </w:rPr>
          <w:t>рисунок В.6б</w:t>
        </w:r>
      </w:hyperlink>
      <w:r>
        <w:rPr>
          <w:rFonts w:ascii="Times New Roman" w:eastAsia="Times New Roman" w:hAnsi="Times New Roman" w:cs="Times New Roman"/>
          <w:sz w:val="26"/>
          <w:szCs w:val="26"/>
        </w:rPr>
        <w:t>), кроме случаев, указанных в</w:t>
      </w:r>
      <w:r>
        <w:rPr>
          <w:rFonts w:ascii="Times New Roman" w:eastAsia="Times New Roman" w:hAnsi="Times New Roman" w:cs="Times New Roman"/>
          <w:sz w:val="26"/>
          <w:szCs w:val="26"/>
        </w:rPr>
        <w:t> </w:t>
      </w:r>
      <w:hyperlink r:id="rId5" w:anchor="/document/73728515/entry/6263" w:history="1">
        <w:r>
          <w:rPr>
            <w:rFonts w:ascii="Times New Roman" w:eastAsia="Times New Roman" w:hAnsi="Times New Roman" w:cs="Times New Roman"/>
            <w:color w:val="0000EE"/>
            <w:sz w:val="26"/>
            <w:szCs w:val="26"/>
          </w:rPr>
          <w:t>6.2.3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73728515/entry/6275" w:history="1">
        <w:r>
          <w:rPr>
            <w:rFonts w:ascii="Times New Roman" w:eastAsia="Times New Roman" w:hAnsi="Times New Roman" w:cs="Times New Roman"/>
            <w:color w:val="0000EE"/>
            <w:sz w:val="26"/>
            <w:szCs w:val="26"/>
          </w:rPr>
          <w:t>6.2.13</w:t>
        </w:r>
      </w:hyperlink>
      <w:r>
        <w:rPr>
          <w:rFonts w:ascii="Times New Roman" w:eastAsia="Times New Roman" w:hAnsi="Times New Roman" w:cs="Times New Roman"/>
          <w:sz w:val="26"/>
          <w:szCs w:val="26"/>
        </w:rPr>
        <w:t>;</w:t>
      </w:r>
    </w:p>
    <w:p>
      <w:pPr>
        <w:spacing w:before="0" w:after="0"/>
        <w:ind w:firstLine="720"/>
        <w:jc w:val="both"/>
        <w:rPr>
          <w:sz w:val="26"/>
          <w:szCs w:val="26"/>
        </w:rPr>
      </w:pPr>
      <w:r>
        <w:rPr>
          <w:rFonts w:ascii="Calibri" w:eastAsia="Calibri" w:hAnsi="Calibri" w:cs="Calibri"/>
          <w:sz w:val="26"/>
          <w:szCs w:val="26"/>
        </w:rPr>
        <w:t>-</w:t>
      </w:r>
      <w:r>
        <w:rPr>
          <w:rFonts w:ascii="Times New Roman" w:eastAsia="Times New Roman" w:hAnsi="Times New Roman" w:cs="Times New Roman"/>
          <w:sz w:val="26"/>
          <w:szCs w:val="26"/>
        </w:rPr>
        <w:t>обозначения границ полос движения при их числе две или более для одного направления (</w:t>
      </w:r>
      <w:hyperlink r:id="rId5" w:anchor="/document/73728515/entry/6489" w:history="1">
        <w:r>
          <w:rPr>
            <w:rFonts w:ascii="Times New Roman" w:eastAsia="Times New Roman" w:hAnsi="Times New Roman" w:cs="Times New Roman"/>
            <w:color w:val="0000EE"/>
            <w:sz w:val="26"/>
            <w:szCs w:val="26"/>
          </w:rPr>
          <w:t>рисунки В.10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73728515/entry/6491" w:history="1">
        <w:r>
          <w:rPr>
            <w:rFonts w:ascii="Times New Roman" w:eastAsia="Times New Roman" w:hAnsi="Times New Roman" w:cs="Times New Roman"/>
            <w:color w:val="0000EE"/>
            <w:sz w:val="26"/>
            <w:szCs w:val="26"/>
          </w:rPr>
          <w:t>В.11а</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73728515/entry/6497" w:history="1">
        <w:r>
          <w:rPr>
            <w:rFonts w:ascii="Times New Roman" w:eastAsia="Times New Roman" w:hAnsi="Times New Roman" w:cs="Times New Roman"/>
            <w:color w:val="0000EE"/>
            <w:sz w:val="26"/>
            <w:szCs w:val="26"/>
          </w:rPr>
          <w:t>б</w:t>
        </w:r>
      </w:hyperlink>
      <w:r>
        <w:rPr>
          <w:rFonts w:ascii="Times New Roman" w:eastAsia="Times New Roman" w:hAnsi="Times New Roman" w:cs="Times New Roman"/>
          <w:sz w:val="26"/>
          <w:szCs w:val="26"/>
        </w:rPr>
        <w:t>), кроме случаев, указанных в</w:t>
      </w:r>
      <w:r>
        <w:rPr>
          <w:rFonts w:ascii="Times New Roman" w:eastAsia="Times New Roman" w:hAnsi="Times New Roman" w:cs="Times New Roman"/>
          <w:sz w:val="26"/>
          <w:szCs w:val="26"/>
        </w:rPr>
        <w:t> </w:t>
      </w:r>
      <w:hyperlink r:id="rId5" w:anchor="/document/73728515/entry/6263" w:history="1">
        <w:r>
          <w:rPr>
            <w:rFonts w:ascii="Times New Roman" w:eastAsia="Times New Roman" w:hAnsi="Times New Roman" w:cs="Times New Roman"/>
            <w:color w:val="0000EE"/>
            <w:sz w:val="26"/>
            <w:szCs w:val="26"/>
          </w:rPr>
          <w:t>6.2.3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73728515/entry/6275" w:history="1">
        <w:r>
          <w:rPr>
            <w:rFonts w:ascii="Times New Roman" w:eastAsia="Times New Roman" w:hAnsi="Times New Roman" w:cs="Times New Roman"/>
            <w:color w:val="0000EE"/>
            <w:sz w:val="26"/>
            <w:szCs w:val="26"/>
          </w:rPr>
          <w:t>6.2.13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ГОСТ Р 50597-2017 устанавливает не только предельные сроки приведения эксплуатационного состояния дорог и улиц в соответствии с его требованиями, но и требования к параметрам и транспортно-эксплуатационным показателям дорог и улиц, железнодорожных переездов, допустимого по условиям обеспечения безопасности дорожного движения, методам их контроля.</w:t>
      </w:r>
    </w:p>
    <w:p>
      <w:pPr>
        <w:spacing w:before="0" w:after="0"/>
        <w:ind w:firstLine="709"/>
        <w:jc w:val="both"/>
        <w:rPr>
          <w:sz w:val="26"/>
          <w:szCs w:val="26"/>
        </w:rPr>
      </w:pPr>
      <w:r>
        <w:rPr>
          <w:rFonts w:ascii="Times New Roman" w:eastAsia="Times New Roman" w:hAnsi="Times New Roman" w:cs="Times New Roman"/>
          <w:sz w:val="26"/>
          <w:szCs w:val="26"/>
        </w:rPr>
        <w:t xml:space="preserve">Из совокупности указанных норм законодательства и прямого указания ч.1 ст.12.34 КоАП РФ, субъектами административного правонарушения, предусмотренного ч.1 ст.12.34 КоАП РФ являются лица, ответственные за состояние дорог, железнодорожных переездов или других дорожных сооружений. </w:t>
      </w:r>
    </w:p>
    <w:p>
      <w:pPr>
        <w:spacing w:before="0" w:after="0"/>
        <w:ind w:firstLine="720"/>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 xml:space="preserve">подпунктов </w:t>
      </w:r>
      <w:r>
        <w:rPr>
          <w:rFonts w:ascii="Times New Roman" w:eastAsia="Times New Roman" w:hAnsi="Times New Roman" w:cs="Times New Roman"/>
          <w:sz w:val="26"/>
          <w:szCs w:val="26"/>
        </w:rPr>
        <w:t xml:space="preserve">2.1.1, 2.1.2 </w:t>
      </w:r>
      <w:r>
        <w:rPr>
          <w:rFonts w:ascii="Times New Roman" w:eastAsia="Times New Roman" w:hAnsi="Times New Roman" w:cs="Times New Roman"/>
          <w:sz w:val="26"/>
          <w:szCs w:val="26"/>
        </w:rPr>
        <w:t xml:space="preserve">пункта </w:t>
      </w:r>
      <w:r>
        <w:rPr>
          <w:rFonts w:ascii="Times New Roman" w:eastAsia="Times New Roman" w:hAnsi="Times New Roman" w:cs="Times New Roman"/>
          <w:sz w:val="26"/>
          <w:szCs w:val="26"/>
        </w:rPr>
        <w:t>2.1 раздела 2 Устава КУ «Управление автомобильных дорог»</w:t>
      </w:r>
      <w:r>
        <w:rPr>
          <w:rFonts w:ascii="Times New Roman" w:eastAsia="Times New Roman" w:hAnsi="Times New Roman" w:cs="Times New Roman"/>
          <w:sz w:val="26"/>
          <w:szCs w:val="26"/>
        </w:rPr>
        <w:t>, утвержденного Департаментом по управлению государственным имуществом ХМАО-Югры 27.02.2012,</w:t>
      </w:r>
      <w:r>
        <w:rPr>
          <w:rFonts w:ascii="Times New Roman" w:eastAsia="Times New Roman" w:hAnsi="Times New Roman" w:cs="Times New Roman"/>
          <w:sz w:val="26"/>
          <w:szCs w:val="26"/>
        </w:rPr>
        <w:t xml:space="preserve"> целями деятельности Учреждения являются развитие автомобильных дорог регионального или межмуниципального значения в Ханты-Мансийском автономном округе-Югре; обеспечение безопасности дорожного движения, безопасного и бесперебойного движения автомобильного транспорта, сохранности автомобильных дорог регионального и межмуниципального значения в Ханты-Ма</w:t>
      </w:r>
      <w:r>
        <w:rPr>
          <w:rFonts w:ascii="Times New Roman" w:eastAsia="Times New Roman" w:hAnsi="Times New Roman" w:cs="Times New Roman"/>
          <w:sz w:val="26"/>
          <w:szCs w:val="26"/>
        </w:rPr>
        <w:t xml:space="preserve">нсийском автономном округе-Югре. </w:t>
      </w:r>
    </w:p>
    <w:p>
      <w:pPr>
        <w:spacing w:before="0" w:after="0"/>
        <w:ind w:firstLine="720"/>
        <w:jc w:val="both"/>
        <w:rPr>
          <w:sz w:val="26"/>
          <w:szCs w:val="26"/>
        </w:rPr>
      </w:pPr>
      <w:r>
        <w:rPr>
          <w:rFonts w:ascii="Times New Roman" w:eastAsia="Times New Roman" w:hAnsi="Times New Roman" w:cs="Times New Roman"/>
          <w:sz w:val="26"/>
          <w:szCs w:val="26"/>
        </w:rPr>
        <w:t>Для достижения своих целей Учреждение за счет бюджетных средств осуществляет организацию работ (в том числе осуществляет функции заказчика) по проектированию, строительству, реконструкции, капитальному ремонту и содержанию автомобильных дорог регионального</w:t>
      </w:r>
      <w:r>
        <w:rPr>
          <w:rFonts w:ascii="Times New Roman" w:eastAsia="Times New Roman" w:hAnsi="Times New Roman" w:cs="Times New Roman"/>
          <w:sz w:val="26"/>
          <w:szCs w:val="26"/>
        </w:rPr>
        <w:t xml:space="preserve"> или межмуниципального значения (п.2.2 Устава).</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 xml:space="preserve">Автомобильная дорога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.Сургут-г.Лянтор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является собственностью Ханты-Мансийского автономного округа-Югры и находится в оперативном управлении КУ «У</w:t>
      </w:r>
      <w:r>
        <w:rPr>
          <w:rFonts w:ascii="Times New Roman" w:eastAsia="Times New Roman" w:hAnsi="Times New Roman" w:cs="Times New Roman"/>
          <w:sz w:val="26"/>
          <w:szCs w:val="26"/>
        </w:rPr>
        <w:t>правление автомобильных дорог».</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обязанность по содержанию данной </w:t>
      </w:r>
      <w:r>
        <w:rPr>
          <w:rFonts w:ascii="Times New Roman" w:eastAsia="Times New Roman" w:hAnsi="Times New Roman" w:cs="Times New Roman"/>
          <w:sz w:val="26"/>
          <w:szCs w:val="26"/>
        </w:rPr>
        <w:t xml:space="preserve">автомобильной дороги </w:t>
      </w:r>
      <w:r>
        <w:rPr>
          <w:rFonts w:ascii="Times New Roman" w:eastAsia="Times New Roman" w:hAnsi="Times New Roman" w:cs="Times New Roman"/>
          <w:sz w:val="26"/>
          <w:szCs w:val="26"/>
        </w:rPr>
        <w:t>возлагается на КУ «</w:t>
      </w:r>
      <w:r>
        <w:rPr>
          <w:rFonts w:ascii="Times New Roman" w:eastAsia="Times New Roman" w:hAnsi="Times New Roman" w:cs="Times New Roman"/>
          <w:sz w:val="26"/>
          <w:szCs w:val="26"/>
        </w:rPr>
        <w:t>Управление автомобильных дорог».</w:t>
      </w:r>
    </w:p>
    <w:p>
      <w:pPr>
        <w:spacing w:before="0" w:after="0"/>
        <w:ind w:firstLine="709"/>
        <w:jc w:val="both"/>
        <w:rPr>
          <w:sz w:val="26"/>
          <w:szCs w:val="26"/>
        </w:rPr>
      </w:pPr>
      <w:r>
        <w:rPr>
          <w:rFonts w:ascii="Roboto" w:eastAsia="Roboto" w:hAnsi="Roboto" w:cs="Roboto"/>
          <w:sz w:val="26"/>
          <w:szCs w:val="26"/>
        </w:rPr>
        <w:t xml:space="preserve">В нарушение требований законодательства </w:t>
      </w:r>
      <w:r>
        <w:rPr>
          <w:rFonts w:ascii="Roboto" w:eastAsia="Roboto" w:hAnsi="Roboto" w:cs="Roboto"/>
          <w:sz w:val="26"/>
          <w:szCs w:val="26"/>
        </w:rPr>
        <w:t xml:space="preserve">юридическим лицом </w:t>
      </w:r>
      <w:r>
        <w:rPr>
          <w:rFonts w:ascii="Roboto" w:eastAsia="Roboto" w:hAnsi="Roboto" w:cs="Roboto"/>
          <w:sz w:val="26"/>
          <w:szCs w:val="26"/>
        </w:rPr>
        <w:t xml:space="preserve">КУ «Управление автомобильных дорог» </w:t>
      </w:r>
      <w:r>
        <w:rPr>
          <w:rFonts w:ascii="Times New Roman" w:eastAsia="Times New Roman" w:hAnsi="Times New Roman" w:cs="Times New Roman"/>
          <w:sz w:val="26"/>
          <w:szCs w:val="26"/>
        </w:rPr>
        <w:t xml:space="preserve">требования </w:t>
      </w:r>
      <w:r>
        <w:rPr>
          <w:rFonts w:ascii="Times New Roman" w:eastAsia="Times New Roman" w:hAnsi="Times New Roman" w:cs="Times New Roman"/>
          <w:sz w:val="26"/>
          <w:szCs w:val="26"/>
        </w:rPr>
        <w:t>по обеспечению безопасности дорожного движения при содержании дорог</w:t>
      </w:r>
      <w:r>
        <w:rPr>
          <w:rFonts w:ascii="Times New Roman" w:eastAsia="Times New Roman" w:hAnsi="Times New Roman" w:cs="Times New Roman"/>
          <w:sz w:val="26"/>
          <w:szCs w:val="26"/>
        </w:rPr>
        <w:t xml:space="preserve">и не выполнены, </w:t>
      </w:r>
      <w:r>
        <w:rPr>
          <w:rFonts w:ascii="Times New Roman" w:eastAsia="Times New Roman" w:hAnsi="Times New Roman" w:cs="Times New Roman"/>
          <w:sz w:val="26"/>
          <w:szCs w:val="26"/>
        </w:rPr>
        <w:t>на 30 км. автомобильной дороги «</w:t>
      </w:r>
      <w:r>
        <w:rPr>
          <w:rFonts w:ascii="Times New Roman" w:eastAsia="Times New Roman" w:hAnsi="Times New Roman" w:cs="Times New Roman"/>
          <w:sz w:val="26"/>
          <w:szCs w:val="26"/>
        </w:rPr>
        <w:t>г.Сургут-г.Лянтор</w:t>
      </w:r>
      <w:r>
        <w:rPr>
          <w:rFonts w:ascii="Times New Roman" w:eastAsia="Times New Roman" w:hAnsi="Times New Roman" w:cs="Times New Roman"/>
          <w:sz w:val="26"/>
          <w:szCs w:val="26"/>
        </w:rPr>
        <w:t>» отсутствует дорожная разметка 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 и 1.5</w:t>
      </w:r>
    </w:p>
    <w:p>
      <w:pPr>
        <w:spacing w:before="0" w:after="0"/>
        <w:ind w:firstLine="709"/>
        <w:jc w:val="both"/>
        <w:rPr>
          <w:sz w:val="26"/>
          <w:szCs w:val="26"/>
        </w:rPr>
      </w:pPr>
      <w:r>
        <w:rPr>
          <w:rFonts w:ascii="Times New Roman" w:eastAsia="Times New Roman" w:hAnsi="Times New Roman" w:cs="Times New Roman"/>
          <w:sz w:val="26"/>
          <w:szCs w:val="26"/>
        </w:rPr>
        <w:t xml:space="preserve">Данные </w:t>
      </w:r>
      <w:r>
        <w:rPr>
          <w:rFonts w:ascii="Times New Roman" w:eastAsia="Times New Roman" w:hAnsi="Times New Roman" w:cs="Times New Roman"/>
          <w:sz w:val="26"/>
          <w:szCs w:val="26"/>
        </w:rPr>
        <w:t>обстоятельства подтверждаются совокупностью доказательств, исследованных</w:t>
      </w:r>
      <w:r>
        <w:rPr>
          <w:rFonts w:ascii="Times New Roman" w:eastAsia="Times New Roman" w:hAnsi="Times New Roman" w:cs="Times New Roman"/>
          <w:sz w:val="26"/>
          <w:szCs w:val="26"/>
        </w:rPr>
        <w:t xml:space="preserve"> в судебном заседании, а именно:</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протоколом об административном правонарушении </w:t>
      </w:r>
      <w:r>
        <w:rPr>
          <w:rFonts w:ascii="Times New Roman" w:eastAsia="Times New Roman" w:hAnsi="Times New Roman" w:cs="Times New Roman"/>
          <w:sz w:val="26"/>
          <w:szCs w:val="26"/>
        </w:rPr>
        <w:t>серии 86</w:t>
      </w:r>
      <w:r>
        <w:rPr>
          <w:rFonts w:ascii="Times New Roman" w:eastAsia="Times New Roman" w:hAnsi="Times New Roman" w:cs="Times New Roman"/>
          <w:sz w:val="26"/>
          <w:szCs w:val="26"/>
        </w:rPr>
        <w:t>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000591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13.03.2024</w:t>
      </w:r>
      <w:r>
        <w:rPr>
          <w:rFonts w:ascii="Times New Roman" w:eastAsia="Times New Roman" w:hAnsi="Times New Roman" w:cs="Times New Roman"/>
          <w:sz w:val="26"/>
          <w:szCs w:val="26"/>
        </w:rPr>
        <w:t>, составленным с участием представителя юридического лиц</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Налобина Ф.В., согласно пояснениям которого в соответствии с государственным контрактом №10/22/222 от 09.12.2022 на оказание услуг по содержанию автомобильной дороги общего пользования регионального межмуниципального значения ХМАО-Югры, АО «ГК «</w:t>
      </w:r>
      <w:r>
        <w:rPr>
          <w:rFonts w:ascii="Times New Roman" w:eastAsia="Times New Roman" w:hAnsi="Times New Roman" w:cs="Times New Roman"/>
          <w:sz w:val="26"/>
          <w:szCs w:val="26"/>
        </w:rPr>
        <w:t>Северавтодор</w:t>
      </w:r>
      <w:r>
        <w:rPr>
          <w:rFonts w:ascii="Times New Roman" w:eastAsia="Times New Roman" w:hAnsi="Times New Roman" w:cs="Times New Roman"/>
          <w:sz w:val="26"/>
          <w:szCs w:val="26"/>
        </w:rPr>
        <w:t>» является исполнителем, который в силу требований п.3.4.1 обязан обеспечить оказание услуг требуемого качества, содержания автомобильной дороги</w:t>
      </w:r>
      <w:r>
        <w:rPr>
          <w:rFonts w:ascii="Times New Roman" w:eastAsia="Times New Roman" w:hAnsi="Times New Roman" w:cs="Times New Roman"/>
          <w:sz w:val="26"/>
          <w:szCs w:val="26"/>
        </w:rPr>
        <w:t>, обеспечение круглогодичного безопасного и бесперебойного движения транспортных средств и безопасности дорожного движения. Со стороны КУ «Управление автомобильных дорог» ведется контроль за исполнением услуг исполнителя;</w:t>
      </w:r>
    </w:p>
    <w:p>
      <w:pPr>
        <w:spacing w:before="0" w:after="0"/>
        <w:ind w:firstLine="709"/>
        <w:jc w:val="both"/>
        <w:rPr>
          <w:sz w:val="26"/>
          <w:szCs w:val="26"/>
        </w:rPr>
      </w:pPr>
      <w:r>
        <w:rPr>
          <w:rFonts w:ascii="Times New Roman" w:eastAsia="Times New Roman" w:hAnsi="Times New Roman" w:cs="Times New Roman"/>
          <w:sz w:val="26"/>
          <w:szCs w:val="26"/>
        </w:rPr>
        <w:t>-копией решения о проведении постоянного рейда при осуществлении федерального государственного контроля (надзора) в области безопасности дорожного движения №4 от 12.02.2024;</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инструментального обследования автомобильной дороги (улицы), дорожного сооружения, железнодорожного переезда от 02.03.2024 с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-копией схемы организации дорожного движения на автомобильной дороге «</w:t>
      </w:r>
      <w:r>
        <w:rPr>
          <w:rFonts w:ascii="Times New Roman" w:eastAsia="Times New Roman" w:hAnsi="Times New Roman" w:cs="Times New Roman"/>
          <w:sz w:val="26"/>
          <w:szCs w:val="26"/>
        </w:rPr>
        <w:t>г.Сургут-г.Лянтор</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актом о проведении постоянного рейда при осуществлении федерального государственного контроля (надзора) в области безопасности дорожного движения №47 от 02.03.2024;</w:t>
      </w:r>
    </w:p>
    <w:p>
      <w:pPr>
        <w:spacing w:before="0" w:after="0"/>
        <w:ind w:firstLine="709"/>
        <w:jc w:val="both"/>
        <w:rPr>
          <w:sz w:val="26"/>
          <w:szCs w:val="26"/>
        </w:rPr>
      </w:pPr>
      <w:r>
        <w:rPr>
          <w:rFonts w:ascii="Times New Roman" w:eastAsia="Times New Roman" w:hAnsi="Times New Roman" w:cs="Times New Roman"/>
          <w:sz w:val="26"/>
          <w:szCs w:val="26"/>
        </w:rPr>
        <w:t>-копией распоряжения Департамента по управлению государственным имуществом Ханты-Мансийского автономного округа-Югры №2013 от 05.08.2010 «О передаче имущества в оперативное управление Дорожному департаменту Ханты-Мансийского автономного округа-Югры»,</w:t>
      </w:r>
    </w:p>
    <w:p>
      <w:pPr>
        <w:spacing w:before="0" w:after="0"/>
        <w:ind w:firstLine="709"/>
        <w:jc w:val="both"/>
        <w:rPr>
          <w:sz w:val="26"/>
          <w:szCs w:val="26"/>
        </w:rPr>
      </w:pPr>
      <w:r>
        <w:rPr>
          <w:rFonts w:ascii="Times New Roman" w:eastAsia="Times New Roman" w:hAnsi="Times New Roman" w:cs="Times New Roman"/>
          <w:sz w:val="26"/>
          <w:szCs w:val="26"/>
        </w:rPr>
        <w:t>-копией учредительных документов КУ «Управление автомобильных дорог»</w:t>
      </w:r>
    </w:p>
    <w:p>
      <w:pPr>
        <w:spacing w:before="0" w:after="0"/>
        <w:ind w:firstLine="709"/>
        <w:jc w:val="both"/>
        <w:rPr>
          <w:sz w:val="26"/>
          <w:szCs w:val="26"/>
        </w:rPr>
      </w:pPr>
      <w:r>
        <w:rPr>
          <w:rFonts w:ascii="Times New Roman" w:eastAsia="Times New Roman" w:hAnsi="Times New Roman" w:cs="Times New Roman"/>
          <w:sz w:val="26"/>
          <w:szCs w:val="26"/>
        </w:rPr>
        <w:t xml:space="preserve">-копией Выписки из ЕГРЮЛ в отношении </w:t>
      </w:r>
      <w:r>
        <w:rPr>
          <w:rFonts w:ascii="Times New Roman" w:eastAsia="Times New Roman" w:hAnsi="Times New Roman" w:cs="Times New Roman"/>
          <w:sz w:val="26"/>
          <w:szCs w:val="26"/>
        </w:rPr>
        <w:t>КУ «Управление автомобильных дорог»</w:t>
      </w:r>
    </w:p>
    <w:p>
      <w:pPr>
        <w:spacing w:before="0" w:after="0"/>
        <w:ind w:firstLine="708"/>
        <w:jc w:val="both"/>
        <w:rPr>
          <w:sz w:val="26"/>
          <w:szCs w:val="26"/>
        </w:rPr>
      </w:pPr>
      <w:r>
        <w:rPr>
          <w:rFonts w:ascii="Times New Roman" w:eastAsia="Times New Roman" w:hAnsi="Times New Roman" w:cs="Times New Roman"/>
          <w:sz w:val="26"/>
          <w:szCs w:val="26"/>
        </w:rPr>
        <w:t>Все доказательства получены с соблюдением требований КоАП РФ, являются достоверными и допустимыми, нарушений прав лица, привлекаемого к административной ответственности, при их сборе не допущено.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Факт выявленных недостатков в эксплуатационном состоянии автомобильной дороги, выразившихся в от</w:t>
      </w:r>
      <w:r>
        <w:rPr>
          <w:rFonts w:ascii="Times New Roman" w:eastAsia="Times New Roman" w:hAnsi="Times New Roman" w:cs="Times New Roman"/>
          <w:sz w:val="26"/>
          <w:szCs w:val="26"/>
        </w:rPr>
        <w:t>сутствии дорожной разметки 1.2, 1.5</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 xml:space="preserve">30 км. </w:t>
      </w:r>
      <w:r>
        <w:rPr>
          <w:rFonts w:ascii="Times New Roman" w:eastAsia="Times New Roman" w:hAnsi="Times New Roman" w:cs="Times New Roman"/>
          <w:sz w:val="26"/>
          <w:szCs w:val="26"/>
        </w:rPr>
        <w:t>проезжей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части</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автомобильной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дороги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г.Сургут-г.Лянтор</w:t>
      </w:r>
      <w:r>
        <w:rPr>
          <w:rFonts w:ascii="Times New Roman" w:eastAsia="Times New Roman" w:hAnsi="Times New Roman" w:cs="Times New Roman"/>
          <w:sz w:val="26"/>
          <w:szCs w:val="26"/>
        </w:rPr>
        <w:t>», свидетельствует о том, что КУ «Управление автомобильных дорог» не были приняты все необходимые и своевременные меры, направленные на содержание автомобильной дороги в соответствии с предъявляемыми требованиями и обеспечения безопасности дорожного движения.</w:t>
      </w:r>
    </w:p>
    <w:p>
      <w:pPr>
        <w:spacing w:before="0" w:after="0"/>
        <w:ind w:firstLine="708"/>
        <w:jc w:val="both"/>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Заключение государственного контракта с АО «Государственная компания «</w:t>
      </w:r>
      <w:r>
        <w:rPr>
          <w:rFonts w:ascii="Times New Roman" w:eastAsia="Times New Roman" w:hAnsi="Times New Roman" w:cs="Times New Roman"/>
          <w:sz w:val="26"/>
          <w:szCs w:val="26"/>
        </w:rPr>
        <w:t>Северавтодор</w:t>
      </w:r>
      <w:r>
        <w:rPr>
          <w:rFonts w:ascii="Times New Roman" w:eastAsia="Times New Roman" w:hAnsi="Times New Roman" w:cs="Times New Roman"/>
          <w:sz w:val="26"/>
          <w:szCs w:val="26"/>
        </w:rPr>
        <w:t>» является способом выполнения КУ «Управление автомобильных дорог» своих обязанностей как владельца автомобильной дороги, и способом достижения целей своей деятельности, указанных в Уставе.</w:t>
      </w:r>
    </w:p>
    <w:p>
      <w:pPr>
        <w:spacing w:before="0" w:after="0"/>
        <w:ind w:firstLine="709"/>
        <w:jc w:val="both"/>
        <w:rPr>
          <w:sz w:val="26"/>
          <w:szCs w:val="26"/>
        </w:rPr>
      </w:pPr>
      <w:r>
        <w:rPr>
          <w:rFonts w:ascii="Times New Roman" w:eastAsia="Times New Roman" w:hAnsi="Times New Roman" w:cs="Times New Roman"/>
          <w:sz w:val="26"/>
          <w:szCs w:val="26"/>
        </w:rPr>
        <w:t xml:space="preserve">Кроме того, государственным контрактом предусмотрено обязанности Заказчика, в числе которых осуществление контроля за исполнением Подрядчиком обязательств по данному Контракту, в том числе, за выполнением работ в соответствии с заданным уровнем содержания, обеспечения качества </w:t>
      </w:r>
      <w:r>
        <w:rPr>
          <w:rFonts w:ascii="Times New Roman" w:eastAsia="Times New Roman" w:hAnsi="Times New Roman" w:cs="Times New Roman"/>
          <w:sz w:val="26"/>
          <w:szCs w:val="26"/>
        </w:rPr>
        <w:t>работ и используемых материалов.</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2125267/entry/2102" w:history="1">
        <w:r>
          <w:rPr>
            <w:rFonts w:ascii="Times New Roman" w:eastAsia="Times New Roman" w:hAnsi="Times New Roman" w:cs="Times New Roman"/>
            <w:color w:val="0000EE"/>
            <w:sz w:val="26"/>
            <w:szCs w:val="26"/>
          </w:rPr>
          <w:t>ч.2 ст.2.1</w:t>
        </w:r>
      </w:hyperlink>
      <w:r>
        <w:rPr>
          <w:rFonts w:ascii="Times New Roman" w:eastAsia="Times New Roman" w:hAnsi="Times New Roman" w:cs="Times New Roman"/>
          <w:sz w:val="26"/>
          <w:szCs w:val="26"/>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9"/>
        <w:jc w:val="both"/>
        <w:rPr>
          <w:sz w:val="26"/>
          <w:szCs w:val="26"/>
        </w:rPr>
      </w:pPr>
      <w:r>
        <w:rPr>
          <w:rFonts w:ascii="Times New Roman" w:eastAsia="Times New Roman" w:hAnsi="Times New Roman" w:cs="Times New Roman"/>
          <w:sz w:val="26"/>
          <w:szCs w:val="26"/>
        </w:rPr>
        <w:t>Объективных доказательств, свидетельствующих о невозможности соблюдения требований по обеспечению безопасности дорожного движения при содержании дорог со стороны КУ «Управление автомобильных дорог», не представлено и в судебном заседании не установлено.</w:t>
      </w:r>
    </w:p>
    <w:p>
      <w:pPr>
        <w:spacing w:before="0" w:after="0"/>
        <w:ind w:firstLine="708"/>
        <w:jc w:val="both"/>
        <w:rPr>
          <w:sz w:val="26"/>
          <w:szCs w:val="26"/>
        </w:rPr>
      </w:pPr>
      <w:r>
        <w:rPr>
          <w:rFonts w:ascii="Times New Roman" w:eastAsia="Times New Roman" w:hAnsi="Times New Roman" w:cs="Times New Roman"/>
          <w:sz w:val="26"/>
          <w:szCs w:val="26"/>
        </w:rPr>
        <w:t>С учетом вышеизложенного, суд приходит к выводу, что КУ «</w:t>
      </w:r>
      <w:r>
        <w:rPr>
          <w:rFonts w:ascii="Times New Roman" w:eastAsia="Times New Roman" w:hAnsi="Times New Roman" w:cs="Times New Roman"/>
          <w:sz w:val="26"/>
          <w:szCs w:val="26"/>
        </w:rPr>
        <w:t>Управление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автомобильных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дорог</w:t>
      </w:r>
      <w:r>
        <w:rPr>
          <w:rFonts w:ascii="Times New Roman" w:eastAsia="Times New Roman" w:hAnsi="Times New Roman" w:cs="Times New Roman"/>
          <w:sz w:val="26"/>
          <w:szCs w:val="26"/>
        </w:rPr>
        <w:t xml:space="preserve">», как лицо, ответственное за осуществление дорожной деятельности в отношении автомобильной дороги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Югра</w:t>
      </w:r>
      <w:r>
        <w:rPr>
          <w:rFonts w:ascii="Times New Roman" w:eastAsia="Times New Roman" w:hAnsi="Times New Roman" w:cs="Times New Roman"/>
          <w:sz w:val="26"/>
          <w:szCs w:val="26"/>
        </w:rPr>
        <w:t>» и, соответственно, за содержание указанной дороги в со</w:t>
      </w:r>
      <w:r>
        <w:rPr>
          <w:rFonts w:ascii="Times New Roman" w:eastAsia="Times New Roman" w:hAnsi="Times New Roman" w:cs="Times New Roman"/>
          <w:sz w:val="26"/>
          <w:szCs w:val="26"/>
        </w:rPr>
        <w:t>ответствии с требованиями ГОСТ</w:t>
      </w:r>
      <w:r>
        <w:rPr>
          <w:rFonts w:ascii="Times New Roman" w:eastAsia="Times New Roman" w:hAnsi="Times New Roman" w:cs="Times New Roman"/>
          <w:sz w:val="26"/>
          <w:szCs w:val="26"/>
        </w:rPr>
        <w:t xml:space="preserve">, является виновным в совершении </w:t>
      </w:r>
      <w:r>
        <w:rPr>
          <w:rFonts w:ascii="Times New Roman" w:eastAsia="Times New Roman" w:hAnsi="Times New Roman" w:cs="Times New Roman"/>
          <w:sz w:val="26"/>
          <w:szCs w:val="26"/>
        </w:rPr>
        <w:t>правонарушения</w:t>
      </w:r>
      <w:r>
        <w:rPr>
          <w:rFonts w:ascii="Times New Roman" w:eastAsia="Times New Roman" w:hAnsi="Times New Roman" w:cs="Times New Roman"/>
          <w:sz w:val="26"/>
          <w:szCs w:val="26"/>
        </w:rPr>
        <w:t xml:space="preserve">, предусмотренного </w:t>
      </w:r>
      <w:hyperlink r:id="rId4" w:anchor="/document/12125267/entry/123401"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34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w:t>
      </w:r>
    </w:p>
    <w:p>
      <w:pPr>
        <w:spacing w:before="0" w:after="0"/>
        <w:ind w:firstLine="708"/>
        <w:jc w:val="both"/>
        <w:rPr>
          <w:sz w:val="26"/>
          <w:szCs w:val="26"/>
        </w:rPr>
      </w:pPr>
      <w:r>
        <w:rPr>
          <w:rFonts w:ascii="Times New Roman" w:eastAsia="Times New Roman" w:hAnsi="Times New Roman" w:cs="Times New Roman"/>
          <w:sz w:val="26"/>
          <w:szCs w:val="26"/>
        </w:rPr>
        <w:t xml:space="preserve">Санкция </w:t>
      </w:r>
      <w:hyperlink r:id="rId4" w:anchor="/document/12125267/entry/123401"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34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предусматривает </w:t>
      </w:r>
      <w:r>
        <w:rPr>
          <w:rFonts w:ascii="Times New Roman" w:eastAsia="Times New Roman" w:hAnsi="Times New Roman" w:cs="Times New Roman"/>
          <w:sz w:val="26"/>
          <w:szCs w:val="26"/>
        </w:rPr>
        <w:t>административную</w:t>
      </w:r>
      <w:r>
        <w:rPr>
          <w:rFonts w:ascii="Times New Roman" w:eastAsia="Times New Roman" w:hAnsi="Times New Roman" w:cs="Times New Roman"/>
          <w:sz w:val="26"/>
          <w:szCs w:val="26"/>
        </w:rPr>
        <w:t xml:space="preserve"> ответственность юридических лиц в виде административного штрафа в размере от двухсот тысяч до трехсот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4101" w:history="1">
        <w:r>
          <w:rPr>
            <w:rFonts w:ascii="Times New Roman" w:eastAsia="Times New Roman" w:hAnsi="Times New Roman" w:cs="Times New Roman"/>
            <w:color w:val="0000EE"/>
            <w:sz w:val="26"/>
            <w:szCs w:val="26"/>
          </w:rPr>
          <w:t>ч.1 ст.4.1</w:t>
        </w:r>
      </w:hyperlink>
      <w:r>
        <w:rPr>
          <w:rFonts w:ascii="Times New Roman" w:eastAsia="Times New Roman" w:hAnsi="Times New Roman" w:cs="Times New Roman"/>
          <w:sz w:val="26"/>
          <w:szCs w:val="26"/>
        </w:rPr>
        <w:t xml:space="preserve"> КоАП РФ административное наказание за совершение административного </w:t>
      </w:r>
      <w:r>
        <w:rPr>
          <w:rFonts w:ascii="Times New Roman" w:eastAsia="Times New Roman" w:hAnsi="Times New Roman" w:cs="Times New Roman"/>
          <w:sz w:val="26"/>
          <w:szCs w:val="26"/>
        </w:rPr>
        <w:t>правонарушения</w:t>
      </w:r>
      <w:r>
        <w:rPr>
          <w:rFonts w:ascii="Times New Roman" w:eastAsia="Times New Roman" w:hAnsi="Times New Roman" w:cs="Times New Roman"/>
          <w:sz w:val="26"/>
          <w:szCs w:val="26"/>
        </w:rPr>
        <w:t xml:space="preserve"> назначается в пределах, установленных </w:t>
      </w:r>
      <w:r>
        <w:rPr>
          <w:rFonts w:ascii="Times New Roman" w:eastAsia="Times New Roman" w:hAnsi="Times New Roman" w:cs="Times New Roman"/>
          <w:sz w:val="26"/>
          <w:szCs w:val="26"/>
        </w:rPr>
        <w:t>законом</w:t>
      </w:r>
      <w:r>
        <w:rPr>
          <w:rFonts w:ascii="Times New Roman" w:eastAsia="Times New Roman" w:hAnsi="Times New Roman" w:cs="Times New Roman"/>
          <w:sz w:val="26"/>
          <w:szCs w:val="26"/>
        </w:rPr>
        <w:t>, предусматривающим ответственность за данное административное правонарушение, в соответствии с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2125267/entry/4103" w:history="1">
        <w:r>
          <w:rPr>
            <w:rFonts w:ascii="Times New Roman" w:eastAsia="Times New Roman" w:hAnsi="Times New Roman" w:cs="Times New Roman"/>
            <w:color w:val="0000EE"/>
            <w:sz w:val="26"/>
            <w:szCs w:val="26"/>
          </w:rPr>
          <w:t>ч.3 ст.4.1</w:t>
        </w:r>
      </w:hyperlink>
      <w:r>
        <w:rPr>
          <w:rFonts w:ascii="Times New Roman" w:eastAsia="Times New Roman" w:hAnsi="Times New Roman" w:cs="Times New Roman"/>
          <w:sz w:val="26"/>
          <w:szCs w:val="26"/>
        </w:rPr>
        <w:t xml:space="preserve">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 xml:space="preserve">В силу </w:t>
      </w:r>
      <w:hyperlink r:id="rId4" w:anchor="/document/12125267/entry/41032" w:history="1">
        <w:r>
          <w:rPr>
            <w:rFonts w:ascii="Times New Roman" w:eastAsia="Times New Roman" w:hAnsi="Times New Roman" w:cs="Times New Roman"/>
            <w:color w:val="0000EE"/>
            <w:sz w:val="26"/>
            <w:szCs w:val="26"/>
          </w:rPr>
          <w:t>п.п.3.2</w:t>
        </w:r>
      </w:hyperlink>
      <w:r>
        <w:rPr>
          <w:rFonts w:ascii="Times New Roman" w:eastAsia="Times New Roman" w:hAnsi="Times New Roman" w:cs="Times New Roman"/>
          <w:sz w:val="26"/>
          <w:szCs w:val="26"/>
        </w:rPr>
        <w:t xml:space="preserve">, </w:t>
      </w:r>
      <w:hyperlink r:id="rId4" w:anchor="/document/12125267/entry/41033" w:history="1">
        <w:r>
          <w:rPr>
            <w:rFonts w:ascii="Times New Roman" w:eastAsia="Times New Roman" w:hAnsi="Times New Roman" w:cs="Times New Roman"/>
            <w:color w:val="0000EE"/>
            <w:sz w:val="26"/>
            <w:szCs w:val="26"/>
          </w:rPr>
          <w:t>3.3 ст.4.1</w:t>
        </w:r>
      </w:hyperlink>
      <w:r>
        <w:rPr>
          <w:rFonts w:ascii="Times New Roman" w:eastAsia="Times New Roman" w:hAnsi="Times New Roman" w:cs="Times New Roman"/>
          <w:sz w:val="26"/>
          <w:szCs w:val="26"/>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рассматривающий дело об административном правонарушении на постановления и (или) решения по делам об административных правонарушениях, может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w:t>
      </w:r>
      <w:hyperlink r:id="rId4" w:anchor="/document/12125267/entry/0" w:history="1">
        <w:r>
          <w:rPr>
            <w:rFonts w:ascii="Times New Roman" w:eastAsia="Times New Roman" w:hAnsi="Times New Roman" w:cs="Times New Roman"/>
            <w:color w:val="0000EE"/>
            <w:sz w:val="26"/>
            <w:szCs w:val="26"/>
          </w:rPr>
          <w:t>настоящего Кодекса</w:t>
        </w:r>
      </w:hyperlink>
      <w:r>
        <w:rPr>
          <w:rFonts w:ascii="Times New Roman" w:eastAsia="Times New Roman" w:hAnsi="Times New Roman" w:cs="Times New Roman"/>
          <w:sz w:val="26"/>
          <w:szCs w:val="26"/>
        </w:rPr>
        <w:t xml:space="preserve">, в случае, если минимальный размер административного штрафа для юридических лиц составляет не менее ста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w:t>
      </w:r>
      <w:hyperlink r:id="rId4" w:anchor="/document/12125267/entry/0" w:history="1">
        <w:r>
          <w:rPr>
            <w:rFonts w:ascii="Times New Roman" w:eastAsia="Times New Roman" w:hAnsi="Times New Roman" w:cs="Times New Roman"/>
            <w:color w:val="0000EE"/>
            <w:sz w:val="26"/>
            <w:szCs w:val="26"/>
          </w:rPr>
          <w:t>настоящего Кодекса</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Суд принимает во внимание, что КУ «Управление автомобильных дорог» финансируется за счет средств бюджета ХМАО-Югры на основании бюджетной сметы, и собственных денежных средств не имеет, в связи с чем, полагает целесообразным снизить размер административного штрафа до 100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000 рублей.</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в соответствии со ст.23.1, 29.10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ризнать юридическое лицо – Казенное учреждение Ханты-Мансийского автономного округа-Югры «Управление автомобильных дорог»</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ч.1 ст.12.34 КоАП РФ и назначить ему наказание в виде административного штрафа в размере 100000 (сто тысяч) рублей.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i/>
          <w:iCs/>
          <w:sz w:val="26"/>
          <w:szCs w:val="26"/>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1010390 КПП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101 001 р/с 401</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028</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 xml:space="preserve">10245370000007 банк получателя РКЦ Ханты-Мансийск </w:t>
      </w:r>
      <w:r>
        <w:rPr>
          <w:rFonts w:ascii="Times New Roman" w:eastAsia="Times New Roman" w:hAnsi="Times New Roman" w:cs="Times New Roman"/>
          <w:i/>
          <w:iCs/>
          <w:sz w:val="26"/>
          <w:szCs w:val="26"/>
        </w:rPr>
        <w:t>г.Ханты-Мансийск</w:t>
      </w:r>
      <w:r>
        <w:rPr>
          <w:rFonts w:ascii="Times New Roman" w:eastAsia="Times New Roman" w:hAnsi="Times New Roman" w:cs="Times New Roman"/>
          <w:i/>
          <w:iCs/>
          <w:sz w:val="26"/>
          <w:szCs w:val="26"/>
        </w:rPr>
        <w:t xml:space="preserve"> УИН 188104862</w:t>
      </w:r>
      <w:r>
        <w:rPr>
          <w:rFonts w:ascii="Times New Roman" w:eastAsia="Times New Roman" w:hAnsi="Times New Roman" w:cs="Times New Roman"/>
          <w:i/>
          <w:iCs/>
          <w:sz w:val="26"/>
          <w:szCs w:val="26"/>
        </w:rPr>
        <w:t>40740004670</w:t>
      </w:r>
    </w:p>
    <w:p>
      <w:pPr>
        <w:spacing w:before="0" w:after="0"/>
        <w:ind w:firstLine="708"/>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Копия верна:</w:t>
      </w: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spacing w:before="0" w:after="160" w:line="259" w:lineRule="auto"/>
        <w:rPr>
          <w:sz w:val="22"/>
          <w:szCs w:val="22"/>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3566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r-hm-garant.hm.mirsud86.local/"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979F277-C37D-4B51-9B6B-8303DCF02AF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